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E3113">
      <w:pPr>
        <w:widowControl w:val="0"/>
        <w:autoSpaceDE w:val="0"/>
        <w:autoSpaceDN w:val="0"/>
        <w:adjustRightInd w:val="0"/>
        <w:spacing w:after="0" w:line="240" w:lineRule="auto"/>
        <w:jc w:val="center"/>
        <w:rPr>
          <w:rFonts w:ascii="HelveticaNeue-Bold" w:hAnsi="HelveticaNeue-Bold" w:cs="HelveticaNeue-Bold"/>
          <w:b/>
          <w:bCs/>
          <w:color w:val="000000"/>
          <w:sz w:val="32"/>
          <w:szCs w:val="32"/>
        </w:rPr>
      </w:pPr>
      <w:bookmarkStart w:id="0" w:name="_GoBack"/>
      <w:bookmarkEnd w:id="0"/>
      <w:r>
        <w:rPr>
          <w:rFonts w:ascii="HelveticaNeue-Bold" w:hAnsi="HelveticaNeue-Bold" w:cs="HelveticaNeue-Bold"/>
          <w:b/>
          <w:bCs/>
          <w:color w:val="000000"/>
          <w:sz w:val="32"/>
          <w:szCs w:val="32"/>
        </w:rPr>
        <w:t>SCORE update - March 2025</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r>
        <w:rPr>
          <w:rFonts w:ascii="HelveticaNeue" w:hAnsi="HelveticaNeue" w:cs="HelveticaNeue"/>
          <w:color w:val="000000"/>
          <w:sz w:val="28"/>
          <w:szCs w:val="28"/>
        </w:rPr>
        <w:t>At the March SCORE committee meeting grants totalling £10,045 were distributed as follows:</w:t>
      </w:r>
    </w:p>
    <w:p w:rsidR="00000000" w:rsidRDefault="00CE3113">
      <w:pPr>
        <w:widowControl w:val="0"/>
        <w:autoSpaceDE w:val="0"/>
        <w:autoSpaceDN w:val="0"/>
        <w:adjustRightInd w:val="0"/>
        <w:spacing w:after="0" w:line="240" w:lineRule="auto"/>
        <w:jc w:val="center"/>
        <w:rPr>
          <w:rFonts w:ascii="HelveticaNeue-Bold" w:hAnsi="HelveticaNeue-Bold" w:cs="HelveticaNeue-Bold"/>
          <w:b/>
          <w:bCs/>
          <w:color w:val="000000"/>
          <w:sz w:val="28"/>
          <w:szCs w:val="28"/>
        </w:rPr>
      </w:pPr>
    </w:p>
    <w:p w:rsidR="00000000" w:rsidRDefault="00CE3113">
      <w:pPr>
        <w:widowControl w:val="0"/>
        <w:autoSpaceDE w:val="0"/>
        <w:autoSpaceDN w:val="0"/>
        <w:adjustRightInd w:val="0"/>
        <w:spacing w:after="0" w:line="240" w:lineRule="auto"/>
        <w:jc w:val="center"/>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t>The F3 Project: a grant of £1,545 was approved</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r>
        <w:rPr>
          <w:rFonts w:ascii="HelveticaNeue" w:hAnsi="HelveticaNeue" w:cs="HelveticaNeue"/>
          <w:color w:val="000000"/>
          <w:sz w:val="28"/>
          <w:szCs w:val="28"/>
        </w:rPr>
        <w:t>The F3 Project grows fruit and vegetables which is made available to people through The Pantry. In addition to an allotment at Chafyn Grove School, F3 will develop further opportunities to grow produce at a site in Bemerton Heath. This will serve local com</w:t>
      </w:r>
      <w:r>
        <w:rPr>
          <w:rFonts w:ascii="HelveticaNeue" w:hAnsi="HelveticaNeue" w:cs="HelveticaNeue"/>
          <w:color w:val="000000"/>
          <w:sz w:val="28"/>
          <w:szCs w:val="28"/>
        </w:rPr>
        <w:t>munity fridges at Bemerton Heath, Old Sarum and Longhedge. The grant is for set up costs and both sites are worked by volunteers.</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r>
        <w:rPr>
          <w:rFonts w:ascii="HelveticaNeue" w:hAnsi="HelveticaNeue" w:cs="HelveticaNeue"/>
          <w:color w:val="000000"/>
          <w:sz w:val="28"/>
          <w:szCs w:val="28"/>
        </w:rPr>
        <w:t>The aim of F3 is primarily to provide free fruit and vegetables for those adversely affected by the cost of living crisis.</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jc w:val="center"/>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t>P</w:t>
      </w:r>
      <w:r>
        <w:rPr>
          <w:rFonts w:ascii="HelveticaNeue-Bold" w:hAnsi="HelveticaNeue-Bold" w:cs="HelveticaNeue-Bold"/>
          <w:b/>
          <w:bCs/>
          <w:color w:val="000000"/>
          <w:sz w:val="28"/>
          <w:szCs w:val="28"/>
        </w:rPr>
        <w:t>urple Community Fund: a grant of £2,000 was approved</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r>
        <w:rPr>
          <w:rFonts w:ascii="HelveticaNeue" w:hAnsi="HelveticaNeue" w:cs="HelveticaNeue"/>
          <w:color w:val="000000"/>
          <w:sz w:val="28"/>
          <w:szCs w:val="28"/>
        </w:rPr>
        <w:t>This charity works to support children and their families living and working on dumpsites outside Manila, in the Philippines. In particular the grant will provide a free school meal for children attendi</w:t>
      </w:r>
      <w:r>
        <w:rPr>
          <w:rFonts w:ascii="HelveticaNeue" w:hAnsi="HelveticaNeue" w:cs="HelveticaNeue"/>
          <w:color w:val="000000"/>
          <w:sz w:val="28"/>
          <w:szCs w:val="28"/>
        </w:rPr>
        <w:t>ng school. In this way families are encouraged to send their children to school instead of allowing them to work on the dumpsites sorting rubbish.</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jc w:val="center"/>
        <w:rPr>
          <w:rFonts w:ascii="HelveticaNeue-Bold" w:hAnsi="HelveticaNeue-Bold" w:cs="HelveticaNeue-Bold"/>
          <w:b/>
          <w:bCs/>
          <w:color w:val="000000"/>
          <w:sz w:val="28"/>
          <w:szCs w:val="28"/>
        </w:rPr>
      </w:pPr>
      <w:r>
        <w:rPr>
          <w:rFonts w:ascii="HelveticaNeue-Bold" w:hAnsi="HelveticaNeue-Bold" w:cs="HelveticaNeue-Bold"/>
          <w:b/>
          <w:bCs/>
          <w:color w:val="000000"/>
          <w:sz w:val="28"/>
          <w:szCs w:val="28"/>
        </w:rPr>
        <w:t>Alabaré: a grant of £4,500 was approved</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r>
        <w:rPr>
          <w:rFonts w:ascii="HelveticaNeue" w:hAnsi="HelveticaNeue" w:cs="HelveticaNeue"/>
          <w:color w:val="000000"/>
          <w:sz w:val="28"/>
          <w:szCs w:val="28"/>
        </w:rPr>
        <w:t>This grant will be used to support Alabaré’s work with young peopl</w:t>
      </w:r>
      <w:r>
        <w:rPr>
          <w:rFonts w:ascii="HelveticaNeue" w:hAnsi="HelveticaNeue" w:cs="HelveticaNeue"/>
          <w:color w:val="000000"/>
          <w:sz w:val="28"/>
          <w:szCs w:val="28"/>
        </w:rPr>
        <w:t xml:space="preserve">e who are homeless or estranged from their families. Many have mental health or emotional wellbeing issues and benefit from activity programmes which include outdoor activities, e.g. sailing, kayaking, First Aid, bush craft. The activities are designed to </w:t>
      </w:r>
      <w:r>
        <w:rPr>
          <w:rFonts w:ascii="HelveticaNeue" w:hAnsi="HelveticaNeue" w:cs="HelveticaNeue"/>
          <w:color w:val="000000"/>
          <w:sz w:val="28"/>
          <w:szCs w:val="28"/>
        </w:rPr>
        <w:t>lead to greater confidence, self esteem, friendship and life skills. Alabaré works with a selection of specialist charities which provide these activities.</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jc w:val="center"/>
        <w:rPr>
          <w:rFonts w:ascii="HelveticaNeue" w:hAnsi="HelveticaNeue" w:cs="HelveticaNeue"/>
          <w:color w:val="000000"/>
          <w:sz w:val="28"/>
          <w:szCs w:val="28"/>
        </w:rPr>
      </w:pPr>
      <w:r>
        <w:rPr>
          <w:rFonts w:ascii="HelveticaNeue-Bold" w:hAnsi="HelveticaNeue-Bold" w:cs="HelveticaNeue-Bold"/>
          <w:b/>
          <w:bCs/>
          <w:color w:val="000000"/>
          <w:sz w:val="28"/>
          <w:szCs w:val="28"/>
        </w:rPr>
        <w:t>Home-Start South Wiltshire: a grant of £2,000 was approved</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r>
        <w:rPr>
          <w:rFonts w:ascii="HelveticaNeue" w:hAnsi="HelveticaNeue" w:cs="HelveticaNeue"/>
          <w:color w:val="000000"/>
          <w:sz w:val="28"/>
          <w:szCs w:val="28"/>
        </w:rPr>
        <w:t>Home-Start provides support for famili</w:t>
      </w:r>
      <w:r>
        <w:rPr>
          <w:rFonts w:ascii="HelveticaNeue" w:hAnsi="HelveticaNeue" w:cs="HelveticaNeue"/>
          <w:color w:val="000000"/>
          <w:sz w:val="28"/>
          <w:szCs w:val="28"/>
        </w:rPr>
        <w:t>es with children under 5 who are struggling to cope with the stresses and strains of family life. The grant will be used to train volunteers who visit and support families for up to a year with weekly visits. Home-Start stresses the importance of the earli</w:t>
      </w:r>
      <w:r>
        <w:rPr>
          <w:rFonts w:ascii="HelveticaNeue" w:hAnsi="HelveticaNeue" w:cs="HelveticaNeue"/>
          <w:color w:val="000000"/>
          <w:sz w:val="28"/>
          <w:szCs w:val="28"/>
        </w:rPr>
        <w:t>est years in the future health and welfare of children, and the key role that parents play in a good start in life.</w:t>
      </w:r>
    </w:p>
    <w:p w:rsidR="00000000" w:rsidRDefault="00CE3113">
      <w:pPr>
        <w:widowControl w:val="0"/>
        <w:autoSpaceDE w:val="0"/>
        <w:autoSpaceDN w:val="0"/>
        <w:adjustRightInd w:val="0"/>
        <w:spacing w:after="0" w:line="240" w:lineRule="auto"/>
        <w:jc w:val="center"/>
        <w:rPr>
          <w:rFonts w:ascii="HelveticaNeue" w:hAnsi="HelveticaNeue" w:cs="HelveticaNeue"/>
          <w:color w:val="000000"/>
          <w:sz w:val="28"/>
          <w:szCs w:val="28"/>
        </w:rPr>
      </w:pPr>
      <w:r>
        <w:rPr>
          <w:rFonts w:ascii="Chalkboard-Bold" w:hAnsi="Chalkboard-Bold" w:cs="Chalkboard-Bold"/>
          <w:b/>
          <w:bCs/>
          <w:color w:val="000000"/>
          <w:sz w:val="28"/>
          <w:szCs w:val="28"/>
        </w:rPr>
        <w:lastRenderedPageBreak/>
        <w:t xml:space="preserve">“Families who are lucky enough to have Home-Start involvement flourish.” </w:t>
      </w:r>
      <w:r>
        <w:rPr>
          <w:rFonts w:ascii="HelveticaNeue" w:hAnsi="HelveticaNeue" w:cs="HelveticaNeue"/>
          <w:color w:val="000000"/>
          <w:sz w:val="28"/>
          <w:szCs w:val="28"/>
        </w:rPr>
        <w:t>Health Visitor.</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000000" w:rsidRDefault="00CE3113">
      <w:pPr>
        <w:widowControl w:val="0"/>
        <w:autoSpaceDE w:val="0"/>
        <w:autoSpaceDN w:val="0"/>
        <w:adjustRightInd w:val="0"/>
        <w:spacing w:after="0" w:line="240" w:lineRule="auto"/>
        <w:jc w:val="center"/>
        <w:rPr>
          <w:rFonts w:ascii="Noteworthy-Bold" w:hAnsi="Noteworthy-Bold" w:cs="Noteworthy-Bold"/>
          <w:b/>
          <w:bCs/>
          <w:color w:val="000000"/>
          <w:sz w:val="30"/>
          <w:szCs w:val="30"/>
        </w:rPr>
      </w:pPr>
    </w:p>
    <w:p w:rsidR="00000000" w:rsidRDefault="00CE3113">
      <w:pPr>
        <w:widowControl w:val="0"/>
        <w:autoSpaceDE w:val="0"/>
        <w:autoSpaceDN w:val="0"/>
        <w:adjustRightInd w:val="0"/>
        <w:spacing w:after="0" w:line="240" w:lineRule="auto"/>
        <w:jc w:val="center"/>
        <w:rPr>
          <w:rFonts w:ascii="Noteworthy-Bold" w:hAnsi="Noteworthy-Bold" w:cs="Noteworthy-Bold"/>
          <w:b/>
          <w:bCs/>
          <w:color w:val="000000"/>
          <w:sz w:val="30"/>
          <w:szCs w:val="30"/>
        </w:rPr>
      </w:pPr>
      <w:r>
        <w:rPr>
          <w:rFonts w:ascii="Noteworthy-Bold" w:hAnsi="Noteworthy-Bold" w:cs="Noteworthy-Bold"/>
          <w:b/>
          <w:bCs/>
          <w:color w:val="000000"/>
          <w:sz w:val="30"/>
          <w:szCs w:val="30"/>
        </w:rPr>
        <w:t>Thank you for your contributions to SCORE</w:t>
      </w:r>
    </w:p>
    <w:p w:rsidR="00000000" w:rsidRDefault="00CE3113">
      <w:pPr>
        <w:widowControl w:val="0"/>
        <w:autoSpaceDE w:val="0"/>
        <w:autoSpaceDN w:val="0"/>
        <w:adjustRightInd w:val="0"/>
        <w:spacing w:after="0" w:line="240" w:lineRule="auto"/>
        <w:rPr>
          <w:rFonts w:ascii="HelveticaNeue" w:hAnsi="HelveticaNeue" w:cs="HelveticaNeue"/>
          <w:color w:val="000000"/>
          <w:sz w:val="28"/>
          <w:szCs w:val="28"/>
        </w:rPr>
      </w:pPr>
    </w:p>
    <w:p w:rsidR="00CE3113" w:rsidRDefault="00CE3113">
      <w:pPr>
        <w:widowControl w:val="0"/>
        <w:autoSpaceDE w:val="0"/>
        <w:autoSpaceDN w:val="0"/>
        <w:adjustRightInd w:val="0"/>
        <w:spacing w:after="0" w:line="240" w:lineRule="auto"/>
        <w:jc w:val="center"/>
        <w:rPr>
          <w:rFonts w:ascii="HelveticaNeue" w:hAnsi="HelveticaNeue" w:cs="HelveticaNeue"/>
          <w:color w:val="000000"/>
          <w:sz w:val="28"/>
          <w:szCs w:val="28"/>
        </w:rPr>
      </w:pPr>
      <w:r>
        <w:rPr>
          <w:rFonts w:ascii="HelveticaNeue" w:hAnsi="HelveticaNeue" w:cs="HelveticaNeue"/>
          <w:color w:val="000000"/>
          <w:sz w:val="28"/>
          <w:szCs w:val="28"/>
        </w:rPr>
        <w:t>The SCORE committee cannot always meet the full grant that a charity requests. Bearing in mind its remit to relieve poverty, advance education and promote Christianity, it supports, as fairly as possible, projects here and overseas. Only possible through y</w:t>
      </w:r>
      <w:r>
        <w:rPr>
          <w:rFonts w:ascii="HelveticaNeue" w:hAnsi="HelveticaNeue" w:cs="HelveticaNeue"/>
          <w:color w:val="000000"/>
          <w:sz w:val="28"/>
          <w:szCs w:val="28"/>
        </w:rPr>
        <w:t xml:space="preserve">our generosity. </w:t>
      </w:r>
    </w:p>
    <w:sectPr w:rsidR="00CE3113">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auto"/>
    <w:notTrueType/>
    <w:pitch w:val="default"/>
    <w:sig w:usb0="00000003" w:usb1="00000000" w:usb2="00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 w:name="Chalkboard-Bold">
    <w:altName w:val="Calibri"/>
    <w:panose1 w:val="00000000000000000000"/>
    <w:charset w:val="00"/>
    <w:family w:val="auto"/>
    <w:notTrueType/>
    <w:pitch w:val="default"/>
    <w:sig w:usb0="00000003" w:usb1="00000000" w:usb2="00000000" w:usb3="00000000" w:csb0="00000001" w:csb1="00000000"/>
  </w:font>
  <w:font w:name="Noteworthy-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E2"/>
    <w:rsid w:val="00CE3113"/>
    <w:rsid w:val="00DE6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FA34B6-A47E-4AC7-893D-161E6BA3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Website.Salisbury.catholic@cliftondiocese.com</dc:creator>
  <cp:keywords/>
  <dc:description/>
  <cp:lastModifiedBy>Website.Salisbury.catholic@cliftondiocese.com</cp:lastModifiedBy>
  <cp:revision>2</cp:revision>
  <dcterms:created xsi:type="dcterms:W3CDTF">2025-03-13T12:20:00Z</dcterms:created>
  <dcterms:modified xsi:type="dcterms:W3CDTF">2025-03-13T12:20:00Z</dcterms:modified>
</cp:coreProperties>
</file>